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附件：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2022年度钢结构涂料与涂装企业</w:t>
      </w:r>
    </w:p>
    <w:p>
      <w:pPr>
        <w:spacing w:line="360" w:lineRule="auto"/>
        <w:jc w:val="center"/>
        <w:rPr>
          <w:rFonts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生产经营情况调查表</w:t>
      </w:r>
      <w:bookmarkEnd w:id="0"/>
    </w:p>
    <w:p>
      <w:pPr>
        <w:spacing w:line="400" w:lineRule="exact"/>
        <w:jc w:val="center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（此表仅作为中国钢结构协会撰写《</w:t>
      </w:r>
      <w:r>
        <w:rPr>
          <w:rFonts w:asciiTheme="majorEastAsia" w:hAnsiTheme="majorEastAsia" w:eastAsiaTheme="majorEastAsia"/>
          <w:szCs w:val="21"/>
        </w:rPr>
        <w:t>2023钢结构发展蓝皮书》使用，不用于其他商业用途，您填写的每项数据对我们非常重要，请务必真实填写，感谢您的配合。</w:t>
      </w:r>
      <w:r>
        <w:rPr>
          <w:rFonts w:hint="eastAsia" w:asciiTheme="majorEastAsia" w:hAnsiTheme="majorEastAsia" w:eastAsiaTheme="majorEastAsia"/>
          <w:szCs w:val="21"/>
        </w:rPr>
        <w:t>）</w:t>
      </w:r>
    </w:p>
    <w:p>
      <w:pPr>
        <w:spacing w:line="360" w:lineRule="auto"/>
        <w:jc w:val="center"/>
        <w:rPr>
          <w:rFonts w:asciiTheme="majorEastAsia" w:hAnsiTheme="majorEastAsia" w:eastAsiaTheme="majorEastAsia"/>
          <w:szCs w:val="21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</w:t>
      </w:r>
      <w:r>
        <w:rPr>
          <w:rFonts w:ascii="仿宋" w:hAnsi="仿宋" w:eastAsia="仿宋"/>
          <w:b/>
          <w:sz w:val="28"/>
          <w:szCs w:val="28"/>
        </w:rPr>
        <w:t>基本情况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企业名称：</w:t>
      </w:r>
      <w:r>
        <w:rPr>
          <w:rFonts w:hint="eastAsia" w:ascii="仿宋" w:hAnsi="仿宋" w:eastAsia="仿宋"/>
          <w:sz w:val="24"/>
          <w:u w:val="single"/>
        </w:rPr>
        <w:t xml:space="preserve">                               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企业</w:t>
      </w:r>
      <w:r>
        <w:rPr>
          <w:rFonts w:ascii="仿宋" w:hAnsi="仿宋" w:eastAsia="仿宋"/>
          <w:sz w:val="24"/>
        </w:rPr>
        <w:t>类型：</w:t>
      </w:r>
      <w:r>
        <w:rPr>
          <w:rFonts w:hint="eastAsia" w:ascii="仿宋" w:hAnsi="仿宋" w:eastAsia="仿宋"/>
          <w:sz w:val="24"/>
        </w:rPr>
        <w:t xml:space="preserve">□国有企业    □民营企业  □外资企业    </w:t>
      </w:r>
      <w:r>
        <w:rPr>
          <w:rFonts w:hint="eastAsia" w:ascii="仿宋" w:hAnsi="仿宋" w:eastAsia="仿宋"/>
          <w:sz w:val="24"/>
        </w:rPr>
        <w:sym w:font="Wingdings 2" w:char="00A3"/>
      </w:r>
      <w:r>
        <w:rPr>
          <w:rFonts w:hint="eastAsia" w:ascii="仿宋" w:hAnsi="仿宋" w:eastAsia="仿宋"/>
          <w:sz w:val="24"/>
        </w:rPr>
        <w:t>混合</w:t>
      </w:r>
      <w:r>
        <w:rPr>
          <w:rFonts w:ascii="仿宋" w:hAnsi="仿宋" w:eastAsia="仿宋"/>
          <w:sz w:val="24"/>
        </w:rPr>
        <w:t>所有制</w:t>
      </w:r>
      <w:r>
        <w:rPr>
          <w:rFonts w:hint="eastAsia" w:ascii="仿宋" w:hAnsi="仿宋" w:eastAsia="仿宋"/>
          <w:sz w:val="24"/>
        </w:rPr>
        <w:t>企业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是否为</w:t>
      </w:r>
      <w:r>
        <w:rPr>
          <w:rFonts w:ascii="仿宋" w:hAnsi="仿宋" w:eastAsia="仿宋"/>
          <w:sz w:val="24"/>
        </w:rPr>
        <w:t>上市</w:t>
      </w:r>
      <w:r>
        <w:rPr>
          <w:rFonts w:hint="eastAsia" w:ascii="仿宋" w:hAnsi="仿宋" w:eastAsia="仿宋"/>
          <w:sz w:val="24"/>
        </w:rPr>
        <w:t>公司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</w:rPr>
        <w:t>□是    □否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注册</w:t>
      </w:r>
      <w:r>
        <w:rPr>
          <w:rFonts w:ascii="仿宋" w:hAnsi="仿宋" w:eastAsia="仿宋"/>
          <w:sz w:val="24"/>
        </w:rPr>
        <w:t>资本：</w:t>
      </w:r>
      <w:r>
        <w:rPr>
          <w:rFonts w:hint="eastAsia" w:ascii="仿宋" w:hAnsi="仿宋" w:eastAsia="仿宋"/>
          <w:sz w:val="24"/>
          <w:u w:val="single"/>
        </w:rPr>
        <w:t xml:space="preserve">             </w:t>
      </w:r>
      <w:r>
        <w:rPr>
          <w:rFonts w:hint="eastAsia" w:ascii="仿宋" w:hAnsi="仿宋" w:eastAsia="仿宋"/>
          <w:sz w:val="24"/>
        </w:rPr>
        <w:t>（万元）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加工厂</w:t>
      </w:r>
      <w:r>
        <w:rPr>
          <w:rFonts w:ascii="仿宋" w:hAnsi="仿宋" w:eastAsia="仿宋"/>
          <w:sz w:val="24"/>
        </w:rPr>
        <w:t>所在省</w:t>
      </w:r>
      <w:r>
        <w:rPr>
          <w:rFonts w:hint="eastAsia" w:ascii="仿宋" w:hAnsi="仿宋" w:eastAsia="仿宋"/>
          <w:sz w:val="24"/>
        </w:rPr>
        <w:t>份（非</w:t>
      </w:r>
      <w:r>
        <w:rPr>
          <w:rFonts w:ascii="仿宋" w:hAnsi="仿宋" w:eastAsia="仿宋"/>
          <w:sz w:val="24"/>
        </w:rPr>
        <w:t>注册地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省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企业厂区</w:t>
      </w:r>
      <w:r>
        <w:rPr>
          <w:rFonts w:ascii="仿宋" w:hAnsi="仿宋" w:eastAsia="仿宋"/>
          <w:sz w:val="24"/>
        </w:rPr>
        <w:t>占地面积：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万平方米</w:t>
      </w:r>
    </w:p>
    <w:p>
      <w:pPr>
        <w:pStyle w:val="7"/>
        <w:spacing w:line="360" w:lineRule="auto"/>
        <w:ind w:left="360" w:firstLine="0" w:firstLineChars="0"/>
        <w:jc w:val="left"/>
        <w:rPr>
          <w:rFonts w:ascii="仿宋" w:hAnsi="仿宋" w:eastAsia="仿宋"/>
          <w:sz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2</w:t>
      </w:r>
      <w:r>
        <w:rPr>
          <w:rFonts w:ascii="仿宋" w:hAnsi="仿宋" w:eastAsia="仿宋"/>
          <w:b/>
          <w:sz w:val="28"/>
          <w:szCs w:val="28"/>
        </w:rPr>
        <w:t>021</w:t>
      </w:r>
      <w:r>
        <w:rPr>
          <w:rFonts w:hint="eastAsia" w:ascii="仿宋" w:hAnsi="仿宋" w:eastAsia="仿宋"/>
          <w:b/>
          <w:sz w:val="28"/>
          <w:szCs w:val="28"/>
        </w:rPr>
        <w:t>年度企业产品生产与应用</w:t>
      </w:r>
      <w:r>
        <w:rPr>
          <w:rFonts w:ascii="仿宋" w:hAnsi="仿宋" w:eastAsia="仿宋"/>
          <w:b/>
          <w:sz w:val="28"/>
          <w:szCs w:val="28"/>
        </w:rPr>
        <w:t>情况</w:t>
      </w:r>
    </w:p>
    <w:p>
      <w:pPr>
        <w:pStyle w:val="7"/>
        <w:numPr>
          <w:ilvl w:val="0"/>
          <w:numId w:val="3"/>
        </w:numPr>
        <w:spacing w:line="360" w:lineRule="auto"/>
        <w:ind w:firstLine="562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防火涂料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24"/>
        <w:gridCol w:w="3191"/>
        <w:gridCol w:w="538"/>
        <w:gridCol w:w="1376"/>
        <w:gridCol w:w="681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产品类型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 xml:space="preserve">膨胀型            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非膨胀型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4253" w:type="dxa"/>
            <w:gridSpan w:val="3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产品销量（万吨）</w:t>
            </w:r>
          </w:p>
        </w:tc>
        <w:tc>
          <w:tcPr>
            <w:tcW w:w="2195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性能指标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产品特点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7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ind w:firstLine="482" w:firstLineChars="20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工程类型/2021年度应用量(万吨）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钢结构建筑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风电工程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桥梁工程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核电工程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海洋工程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其他工程结构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numPr>
          <w:ilvl w:val="255"/>
          <w:numId w:val="0"/>
        </w:numPr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8"/>
        </w:rPr>
      </w:pP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24"/>
        <w:gridCol w:w="3191"/>
        <w:gridCol w:w="538"/>
        <w:gridCol w:w="1376"/>
        <w:gridCol w:w="681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产品类型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 xml:space="preserve">膨胀型              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非膨胀型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4253" w:type="dxa"/>
            <w:gridSpan w:val="3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产品销量（万吨）</w:t>
            </w:r>
          </w:p>
        </w:tc>
        <w:tc>
          <w:tcPr>
            <w:tcW w:w="2195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性能指标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产品特点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7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ind w:firstLine="482" w:firstLineChars="20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工程类型/2021年度应用量(万吨）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钢结构建筑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风电工程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桥梁工程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核电工程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海洋工程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其他工程结构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numPr>
          <w:ilvl w:val="255"/>
          <w:numId w:val="0"/>
        </w:numPr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注：如有多款产品，可自行续表</w:t>
      </w:r>
    </w:p>
    <w:p>
      <w:pPr>
        <w:pStyle w:val="7"/>
        <w:numPr>
          <w:ilvl w:val="255"/>
          <w:numId w:val="0"/>
        </w:numPr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8"/>
        </w:rPr>
      </w:pPr>
    </w:p>
    <w:p>
      <w:pPr>
        <w:pStyle w:val="7"/>
        <w:numPr>
          <w:ilvl w:val="0"/>
          <w:numId w:val="3"/>
        </w:numPr>
        <w:spacing w:line="360" w:lineRule="auto"/>
        <w:ind w:firstLine="562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防腐蚀涂料</w:t>
      </w: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24"/>
        <w:gridCol w:w="3191"/>
        <w:gridCol w:w="538"/>
        <w:gridCol w:w="1376"/>
        <w:gridCol w:w="681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产品类型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□水性    □溶剂型    □金属覆盖    □高固含（无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  <w:t>溶剂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4253" w:type="dxa"/>
            <w:gridSpan w:val="3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产品销量（万吨）</w:t>
            </w:r>
          </w:p>
        </w:tc>
        <w:tc>
          <w:tcPr>
            <w:tcW w:w="2195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性能指标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产品特点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7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ind w:firstLine="482" w:firstLineChars="20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工程类型/2021年度应用量(万吨）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钢结构建筑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风电工程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桥梁工程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核电工程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海洋工程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其他工程结构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spacing w:line="360" w:lineRule="auto"/>
        <w:ind w:left="420" w:leftChars="200" w:firstLine="0" w:firstLineChars="0"/>
        <w:jc w:val="left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24"/>
        <w:gridCol w:w="3191"/>
        <w:gridCol w:w="538"/>
        <w:gridCol w:w="1376"/>
        <w:gridCol w:w="681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产品类型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□水性    □溶剂型    □金属覆盖    □高固含（无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  <w:t>溶剂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4253" w:type="dxa"/>
            <w:gridSpan w:val="3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产品销量（万吨）</w:t>
            </w:r>
          </w:p>
        </w:tc>
        <w:tc>
          <w:tcPr>
            <w:tcW w:w="2195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性能指标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产品特点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7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ind w:firstLine="482" w:firstLineChars="20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工程类型/2021年度应用量(万吨）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钢结构建筑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风电工程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桥梁工程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核电工程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海洋工程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其他工程结构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产品类型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□水性    □溶剂型    □金属覆盖    □高固含（无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  <w:t>溶剂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4253" w:type="dxa"/>
            <w:gridSpan w:val="3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产品销量（万吨）</w:t>
            </w:r>
          </w:p>
        </w:tc>
        <w:tc>
          <w:tcPr>
            <w:tcW w:w="2195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性能指标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产品特点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7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ind w:firstLine="482" w:firstLineChars="20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工程类型/2021年度应用量(万吨）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钢结构建筑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风电工程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桥梁工程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核电工程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海洋工程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其他工程结构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spacing w:line="360" w:lineRule="auto"/>
        <w:ind w:left="420" w:leftChars="200" w:firstLine="0" w:firstLineChars="0"/>
        <w:jc w:val="left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524"/>
        <w:gridCol w:w="3191"/>
        <w:gridCol w:w="538"/>
        <w:gridCol w:w="1376"/>
        <w:gridCol w:w="681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产品类型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spacing w:line="360" w:lineRule="auto"/>
              <w:ind w:firstLine="0" w:firstLineChars="0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□水性    □溶剂型    □金属覆盖    □高固含（无</w:t>
            </w:r>
            <w:r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  <w:t>溶剂</w:t>
            </w: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产品名称</w:t>
            </w:r>
          </w:p>
        </w:tc>
        <w:tc>
          <w:tcPr>
            <w:tcW w:w="4253" w:type="dxa"/>
            <w:gridSpan w:val="3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  <w:tc>
          <w:tcPr>
            <w:tcW w:w="2057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产品销量（万吨）</w:t>
            </w:r>
          </w:p>
        </w:tc>
        <w:tc>
          <w:tcPr>
            <w:tcW w:w="2195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性能指标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产品特点</w:t>
            </w:r>
          </w:p>
        </w:tc>
        <w:tc>
          <w:tcPr>
            <w:tcW w:w="8505" w:type="dxa"/>
            <w:gridSpan w:val="6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6" w:type="dxa"/>
            <w:gridSpan w:val="7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ind w:firstLine="482" w:firstLineChars="200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8"/>
              </w:rPr>
              <w:t>工程类型/2021年度应用量(万吨）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钢结构建筑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风电工程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桥梁工程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核电工程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5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Cs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海洋工程</w:t>
            </w:r>
          </w:p>
        </w:tc>
        <w:tc>
          <w:tcPr>
            <w:tcW w:w="3191" w:type="dxa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  <w:tc>
          <w:tcPr>
            <w:tcW w:w="1914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8"/>
              </w:rPr>
              <w:t>其他工程结构</w:t>
            </w:r>
          </w:p>
        </w:tc>
        <w:tc>
          <w:tcPr>
            <w:tcW w:w="2876" w:type="dxa"/>
            <w:gridSpan w:val="2"/>
          </w:tcPr>
          <w:p>
            <w:pPr>
              <w:pStyle w:val="7"/>
              <w:numPr>
                <w:ilvl w:val="255"/>
                <w:numId w:val="0"/>
              </w:numPr>
              <w:spacing w:line="360" w:lineRule="auto"/>
              <w:jc w:val="left"/>
              <w:rPr>
                <w:rFonts w:ascii="仿宋" w:hAnsi="仿宋" w:eastAsia="仿宋" w:cs="Times New Roman"/>
                <w:b/>
                <w:kern w:val="0"/>
                <w:sz w:val="24"/>
                <w:szCs w:val="28"/>
              </w:rPr>
            </w:pPr>
          </w:p>
        </w:tc>
      </w:tr>
    </w:tbl>
    <w:p>
      <w:pPr>
        <w:pStyle w:val="7"/>
        <w:numPr>
          <w:ilvl w:val="255"/>
          <w:numId w:val="0"/>
        </w:numPr>
        <w:spacing w:line="360" w:lineRule="auto"/>
        <w:ind w:firstLine="482" w:firstLineChars="200"/>
        <w:jc w:val="left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4"/>
          <w:szCs w:val="28"/>
        </w:rPr>
        <w:t>注：如有多款产品，可自行续表</w:t>
      </w:r>
    </w:p>
    <w:p>
      <w:pPr>
        <w:pStyle w:val="7"/>
        <w:numPr>
          <w:ilvl w:val="255"/>
          <w:numId w:val="0"/>
        </w:numPr>
        <w:spacing w:line="460" w:lineRule="exact"/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</w:p>
    <w:p>
      <w:pPr>
        <w:pStyle w:val="7"/>
        <w:numPr>
          <w:ilvl w:val="0"/>
          <w:numId w:val="1"/>
        </w:numPr>
        <w:spacing w:line="460" w:lineRule="exact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</w:t>
      </w:r>
      <w:r>
        <w:rPr>
          <w:rFonts w:ascii="仿宋" w:hAnsi="仿宋" w:eastAsia="仿宋"/>
          <w:b/>
          <w:sz w:val="28"/>
          <w:szCs w:val="28"/>
        </w:rPr>
        <w:t>人力资源情况</w:t>
      </w:r>
    </w:p>
    <w:p>
      <w:pPr>
        <w:pStyle w:val="7"/>
        <w:numPr>
          <w:ilvl w:val="0"/>
          <w:numId w:val="4"/>
        </w:numPr>
        <w:spacing w:line="460" w:lineRule="exact"/>
        <w:ind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企业从业</w:t>
      </w:r>
      <w:r>
        <w:rPr>
          <w:rFonts w:ascii="仿宋" w:hAnsi="仿宋" w:eastAsia="仿宋"/>
          <w:sz w:val="24"/>
        </w:rPr>
        <w:t>人员总数：</w:t>
      </w:r>
      <w:r>
        <w:rPr>
          <w:rFonts w:hint="eastAsia" w:ascii="仿宋" w:hAnsi="仿宋" w:eastAsia="仿宋"/>
          <w:sz w:val="24"/>
          <w:u w:val="single"/>
        </w:rPr>
        <w:t xml:space="preserve">     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</w:rPr>
        <w:t>人，</w:t>
      </w:r>
      <w:r>
        <w:rPr>
          <w:rFonts w:ascii="仿宋" w:hAnsi="仿宋" w:eastAsia="仿宋"/>
          <w:sz w:val="24"/>
        </w:rPr>
        <w:t>其中技术人员总数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人，</w:t>
      </w:r>
      <w:r>
        <w:rPr>
          <w:rFonts w:ascii="仿宋" w:hAnsi="仿宋" w:eastAsia="仿宋"/>
          <w:sz w:val="24"/>
        </w:rPr>
        <w:t>其他管理人员总数：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人，</w:t>
      </w:r>
      <w:r>
        <w:rPr>
          <w:rFonts w:ascii="仿宋" w:hAnsi="仿宋" w:eastAsia="仿宋"/>
          <w:sz w:val="24"/>
        </w:rPr>
        <w:t>工人总数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人。</w:t>
      </w:r>
    </w:p>
    <w:p>
      <w:pPr>
        <w:pStyle w:val="7"/>
        <w:numPr>
          <w:ilvl w:val="0"/>
          <w:numId w:val="4"/>
        </w:numPr>
        <w:spacing w:line="460" w:lineRule="exact"/>
        <w:ind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人工</w:t>
      </w:r>
      <w:r>
        <w:rPr>
          <w:rFonts w:ascii="仿宋" w:hAnsi="仿宋" w:eastAsia="仿宋"/>
          <w:sz w:val="24"/>
        </w:rPr>
        <w:t>成本：</w:t>
      </w:r>
      <w:r>
        <w:rPr>
          <w:rFonts w:hint="eastAsia" w:ascii="仿宋" w:hAnsi="仿宋" w:eastAsia="仿宋"/>
          <w:sz w:val="24"/>
        </w:rPr>
        <w:t>人均</w:t>
      </w:r>
      <w:r>
        <w:rPr>
          <w:rFonts w:ascii="仿宋" w:hAnsi="仿宋" w:eastAsia="仿宋"/>
          <w:sz w:val="24"/>
        </w:rPr>
        <w:t>工资与</w:t>
      </w:r>
      <w:r>
        <w:rPr>
          <w:rFonts w:hint="eastAsia" w:ascii="仿宋" w:hAnsi="仿宋" w:eastAsia="仿宋"/>
          <w:sz w:val="24"/>
        </w:rPr>
        <w:t>上年</w:t>
      </w:r>
      <w:r>
        <w:rPr>
          <w:rFonts w:ascii="仿宋" w:hAnsi="仿宋" w:eastAsia="仿宋"/>
          <w:sz w:val="24"/>
        </w:rPr>
        <w:t>相比</w:t>
      </w:r>
      <w:r>
        <w:rPr>
          <w:rFonts w:hint="eastAsia" w:ascii="仿宋" w:hAnsi="仿宋" w:eastAsia="仿宋"/>
          <w:sz w:val="24"/>
        </w:rPr>
        <w:t>增</w:t>
      </w:r>
      <w:r>
        <w:rPr>
          <w:rFonts w:ascii="仿宋" w:hAnsi="仿宋" w:eastAsia="仿宋"/>
          <w:sz w:val="24"/>
        </w:rPr>
        <w:t>减百分比</w:t>
      </w:r>
      <w:r>
        <w:rPr>
          <w:rFonts w:hint="eastAsia" w:ascii="仿宋" w:hAnsi="仿宋" w:eastAsia="仿宋"/>
          <w:sz w:val="24"/>
          <w:u w:val="single"/>
        </w:rPr>
        <w:t xml:space="preserve">               </w:t>
      </w:r>
    </w:p>
    <w:p>
      <w:pPr>
        <w:pStyle w:val="7"/>
        <w:spacing w:line="460" w:lineRule="exact"/>
        <w:ind w:firstLine="0" w:firstLineChars="0"/>
        <w:jc w:val="left"/>
        <w:rPr>
          <w:rFonts w:ascii="仿宋" w:hAnsi="仿宋" w:eastAsia="仿宋"/>
          <w:sz w:val="24"/>
        </w:rPr>
      </w:pPr>
    </w:p>
    <w:p>
      <w:pPr>
        <w:pStyle w:val="7"/>
        <w:numPr>
          <w:ilvl w:val="0"/>
          <w:numId w:val="1"/>
        </w:numPr>
        <w:spacing w:line="460" w:lineRule="exact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主要生产</w:t>
      </w:r>
      <w:r>
        <w:rPr>
          <w:rFonts w:hint="eastAsia" w:ascii="仿宋" w:hAnsi="仿宋" w:eastAsia="仿宋"/>
          <w:b/>
          <w:sz w:val="28"/>
          <w:szCs w:val="28"/>
        </w:rPr>
        <w:t>、环保</w:t>
      </w:r>
      <w:r>
        <w:rPr>
          <w:rFonts w:ascii="仿宋" w:hAnsi="仿宋" w:eastAsia="仿宋"/>
          <w:b/>
          <w:sz w:val="28"/>
          <w:szCs w:val="28"/>
        </w:rPr>
        <w:t>设备</w:t>
      </w:r>
      <w:r>
        <w:rPr>
          <w:rFonts w:hint="eastAsia" w:ascii="仿宋" w:hAnsi="仿宋" w:eastAsia="仿宋"/>
          <w:b/>
          <w:sz w:val="28"/>
          <w:szCs w:val="28"/>
        </w:rPr>
        <w:t>投入及数字化</w:t>
      </w:r>
      <w:r>
        <w:rPr>
          <w:rFonts w:ascii="仿宋" w:hAnsi="仿宋" w:eastAsia="仿宋"/>
          <w:b/>
          <w:sz w:val="28"/>
          <w:szCs w:val="28"/>
        </w:rPr>
        <w:t>、信息化建设</w:t>
      </w:r>
    </w:p>
    <w:p>
      <w:pPr>
        <w:pStyle w:val="7"/>
        <w:numPr>
          <w:ilvl w:val="0"/>
          <w:numId w:val="5"/>
        </w:numPr>
        <w:tabs>
          <w:tab w:val="left" w:pos="630"/>
        </w:tabs>
        <w:spacing w:line="460" w:lineRule="exact"/>
        <w:ind w:left="630" w:hanging="21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本年度新增</w:t>
      </w:r>
      <w:r>
        <w:rPr>
          <w:rFonts w:ascii="仿宋" w:hAnsi="仿宋" w:eastAsia="仿宋"/>
          <w:sz w:val="24"/>
        </w:rPr>
        <w:t>生产设备投入：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万元</w:t>
      </w:r>
    </w:p>
    <w:p>
      <w:pPr>
        <w:pStyle w:val="7"/>
        <w:numPr>
          <w:ilvl w:val="0"/>
          <w:numId w:val="5"/>
        </w:numPr>
        <w:spacing w:line="460" w:lineRule="exact"/>
        <w:ind w:left="630" w:hanging="210" w:firstLineChars="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当前数字化加工设备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台</w:t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t>套</w:t>
      </w:r>
      <w:r>
        <w:rPr>
          <w:rFonts w:ascii="仿宋" w:hAnsi="仿宋" w:eastAsia="仿宋"/>
          <w:sz w:val="24"/>
        </w:rPr>
        <w:t>）；其中</w:t>
      </w:r>
      <w:r>
        <w:rPr>
          <w:rFonts w:hint="eastAsia" w:ascii="仿宋" w:hAnsi="仿宋" w:eastAsia="仿宋"/>
          <w:sz w:val="24"/>
        </w:rPr>
        <w:t>喷涂</w:t>
      </w:r>
      <w:r>
        <w:rPr>
          <w:rFonts w:ascii="仿宋" w:hAnsi="仿宋" w:eastAsia="仿宋"/>
          <w:sz w:val="24"/>
        </w:rPr>
        <w:t>机器人（机械手）使用数量</w:t>
      </w:r>
      <w:r>
        <w:rPr>
          <w:rFonts w:hint="eastAsia" w:ascii="仿宋" w:hAnsi="仿宋" w:eastAsia="仿宋"/>
          <w:sz w:val="24"/>
        </w:rPr>
        <w:t>（总数量</w:t>
      </w:r>
      <w:r>
        <w:rPr>
          <w:rFonts w:ascii="仿宋" w:hAnsi="仿宋" w:eastAsia="仿宋"/>
          <w:sz w:val="24"/>
        </w:rPr>
        <w:t>，不</w:t>
      </w:r>
      <w:r>
        <w:rPr>
          <w:rFonts w:hint="eastAsia" w:ascii="仿宋" w:hAnsi="仿宋" w:eastAsia="仿宋"/>
          <w:sz w:val="24"/>
        </w:rPr>
        <w:t>仅</w:t>
      </w:r>
      <w:r>
        <w:rPr>
          <w:rFonts w:ascii="仿宋" w:hAnsi="仿宋" w:eastAsia="仿宋"/>
          <w:sz w:val="24"/>
        </w:rPr>
        <w:t>限当年购买</w:t>
      </w:r>
      <w:r>
        <w:rPr>
          <w:rFonts w:hint="eastAsia" w:ascii="仿宋" w:hAnsi="仿宋" w:eastAsia="仿宋"/>
          <w:sz w:val="24"/>
        </w:rPr>
        <w:t>）</w:t>
      </w:r>
      <w:r>
        <w:rPr>
          <w:rFonts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  <w:u w:val="single"/>
        </w:rPr>
        <w:t xml:space="preserve">       </w:t>
      </w:r>
      <w:r>
        <w:rPr>
          <w:rFonts w:hint="eastAsia" w:ascii="仿宋" w:hAnsi="仿宋" w:eastAsia="仿宋"/>
          <w:sz w:val="24"/>
        </w:rPr>
        <w:t>台</w:t>
      </w:r>
      <w:r>
        <w:rPr>
          <w:rFonts w:ascii="仿宋" w:hAnsi="仿宋" w:eastAsia="仿宋"/>
          <w:sz w:val="24"/>
        </w:rPr>
        <w:t>（</w:t>
      </w:r>
      <w:r>
        <w:rPr>
          <w:rFonts w:hint="eastAsia" w:ascii="仿宋" w:hAnsi="仿宋" w:eastAsia="仿宋"/>
          <w:sz w:val="24"/>
        </w:rPr>
        <w:t>套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，</w:t>
      </w:r>
      <w:r>
        <w:rPr>
          <w:rFonts w:ascii="仿宋" w:hAnsi="仿宋" w:eastAsia="仿宋"/>
          <w:sz w:val="24"/>
        </w:rPr>
        <w:t>价值约</w:t>
      </w:r>
      <w:r>
        <w:rPr>
          <w:rFonts w:ascii="仿宋" w:hAnsi="仿宋" w:eastAsia="仿宋"/>
          <w:sz w:val="24"/>
          <w:u w:val="single"/>
        </w:rPr>
        <w:t xml:space="preserve">            </w:t>
      </w:r>
      <w:r>
        <w:rPr>
          <w:rFonts w:ascii="仿宋" w:hAnsi="仿宋" w:eastAsia="仿宋"/>
          <w:sz w:val="24"/>
        </w:rPr>
        <w:t xml:space="preserve">  </w:t>
      </w:r>
      <w:r>
        <w:rPr>
          <w:rFonts w:hint="eastAsia" w:ascii="仿宋" w:hAnsi="仿宋" w:eastAsia="仿宋"/>
          <w:sz w:val="24"/>
        </w:rPr>
        <w:t>万元</w:t>
      </w:r>
    </w:p>
    <w:p>
      <w:pPr>
        <w:pStyle w:val="7"/>
        <w:numPr>
          <w:ilvl w:val="0"/>
          <w:numId w:val="5"/>
        </w:numPr>
        <w:spacing w:line="460" w:lineRule="exact"/>
        <w:ind w:left="630" w:hanging="21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本年度环保</w:t>
      </w:r>
      <w:r>
        <w:rPr>
          <w:rFonts w:ascii="仿宋" w:hAnsi="仿宋" w:eastAsia="仿宋"/>
          <w:sz w:val="24"/>
        </w:rPr>
        <w:t>投入：</w:t>
      </w:r>
    </w:p>
    <w:p>
      <w:pPr>
        <w:spacing w:line="460" w:lineRule="exact"/>
        <w:ind w:left="420"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新增环保</w:t>
      </w:r>
      <w:r>
        <w:rPr>
          <w:rFonts w:ascii="仿宋" w:hAnsi="仿宋" w:eastAsia="仿宋"/>
          <w:sz w:val="24"/>
        </w:rPr>
        <w:t>设备投入：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万元</w:t>
      </w:r>
    </w:p>
    <w:p>
      <w:pPr>
        <w:spacing w:line="460" w:lineRule="exact"/>
        <w:ind w:left="420"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环保</w:t>
      </w:r>
      <w:r>
        <w:rPr>
          <w:rFonts w:ascii="仿宋" w:hAnsi="仿宋" w:eastAsia="仿宋"/>
          <w:sz w:val="24"/>
        </w:rPr>
        <w:t>设备维护</w:t>
      </w:r>
      <w:r>
        <w:rPr>
          <w:rFonts w:hint="eastAsia" w:ascii="仿宋" w:hAnsi="仿宋" w:eastAsia="仿宋"/>
          <w:sz w:val="24"/>
        </w:rPr>
        <w:t>使用</w:t>
      </w:r>
      <w:r>
        <w:rPr>
          <w:rFonts w:ascii="仿宋" w:hAnsi="仿宋" w:eastAsia="仿宋"/>
          <w:sz w:val="24"/>
        </w:rPr>
        <w:t>费：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万元</w:t>
      </w:r>
    </w:p>
    <w:p>
      <w:pPr>
        <w:pStyle w:val="7"/>
        <w:numPr>
          <w:ilvl w:val="0"/>
          <w:numId w:val="5"/>
        </w:numPr>
        <w:spacing w:line="460" w:lineRule="exact"/>
        <w:ind w:left="630" w:hanging="21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企业</w:t>
      </w:r>
      <w:r>
        <w:rPr>
          <w:rFonts w:ascii="仿宋" w:hAnsi="仿宋" w:eastAsia="仿宋"/>
          <w:sz w:val="24"/>
        </w:rPr>
        <w:t>信息化建设投入</w:t>
      </w:r>
      <w:r>
        <w:rPr>
          <w:rFonts w:hint="eastAsia" w:ascii="仿宋" w:hAnsi="仿宋" w:eastAsia="仿宋"/>
          <w:sz w:val="24"/>
        </w:rPr>
        <w:t>共计</w:t>
      </w:r>
      <w:r>
        <w:rPr>
          <w:rFonts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万元，</w:t>
      </w:r>
      <w:r>
        <w:rPr>
          <w:rFonts w:ascii="仿宋" w:hAnsi="仿宋" w:eastAsia="仿宋"/>
          <w:sz w:val="24"/>
        </w:rPr>
        <w:t>其中</w:t>
      </w:r>
      <w:r>
        <w:rPr>
          <w:rFonts w:hint="eastAsia" w:ascii="仿宋" w:hAnsi="仿宋" w:eastAsia="仿宋"/>
          <w:sz w:val="24"/>
        </w:rPr>
        <w:t>生产运行</w:t>
      </w:r>
      <w:r>
        <w:rPr>
          <w:rFonts w:ascii="仿宋" w:hAnsi="仿宋" w:eastAsia="仿宋"/>
          <w:sz w:val="24"/>
        </w:rPr>
        <w:t>体系投入</w:t>
      </w:r>
      <w:r>
        <w:rPr>
          <w:rFonts w:hint="eastAsia" w:ascii="仿宋" w:hAnsi="仿宋" w:eastAsia="仿宋"/>
          <w:sz w:val="24"/>
        </w:rPr>
        <w:t>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万元，办公系统投入：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万元</w:t>
      </w:r>
    </w:p>
    <w:p>
      <w:pPr>
        <w:pStyle w:val="7"/>
        <w:numPr>
          <w:ilvl w:val="0"/>
          <w:numId w:val="1"/>
        </w:numPr>
        <w:spacing w:line="480" w:lineRule="exact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企业科技创新</w:t>
      </w:r>
      <w:r>
        <w:rPr>
          <w:rFonts w:ascii="仿宋" w:hAnsi="仿宋" w:eastAsia="仿宋"/>
          <w:b/>
          <w:sz w:val="28"/>
          <w:szCs w:val="28"/>
        </w:rPr>
        <w:t>(非必填项)</w:t>
      </w:r>
    </w:p>
    <w:p>
      <w:pPr>
        <w:pStyle w:val="7"/>
        <w:numPr>
          <w:ilvl w:val="0"/>
          <w:numId w:val="6"/>
        </w:numPr>
        <w:spacing w:line="480" w:lineRule="exact"/>
        <w:ind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本年度</w:t>
      </w:r>
      <w:r>
        <w:rPr>
          <w:rFonts w:ascii="仿宋" w:hAnsi="仿宋" w:eastAsia="仿宋"/>
          <w:sz w:val="24"/>
        </w:rPr>
        <w:t>科研投入：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万元</w:t>
      </w:r>
    </w:p>
    <w:p>
      <w:pPr>
        <w:pStyle w:val="7"/>
        <w:numPr>
          <w:ilvl w:val="0"/>
          <w:numId w:val="6"/>
        </w:numPr>
        <w:spacing w:line="480" w:lineRule="exact"/>
        <w:ind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本年度新增专利数：</w:t>
      </w:r>
      <w:r>
        <w:rPr>
          <w:rFonts w:ascii="仿宋" w:hAnsi="仿宋" w:eastAsia="仿宋"/>
          <w:sz w:val="24"/>
          <w:u w:val="single"/>
        </w:rPr>
        <w:t xml:space="preserve">         </w:t>
      </w:r>
      <w:r>
        <w:rPr>
          <w:rFonts w:hint="eastAsia" w:ascii="仿宋" w:hAnsi="仿宋" w:eastAsia="仿宋"/>
          <w:sz w:val="24"/>
        </w:rPr>
        <w:t>项</w:t>
      </w:r>
    </w:p>
    <w:p>
      <w:pPr>
        <w:pStyle w:val="7"/>
        <w:spacing w:line="480" w:lineRule="exact"/>
        <w:ind w:left="420" w:firstLine="0" w:firstLineChars="0"/>
        <w:jc w:val="left"/>
        <w:rPr>
          <w:rFonts w:ascii="仿宋" w:hAnsi="仿宋" w:eastAsia="仿宋"/>
          <w:sz w:val="24"/>
        </w:rPr>
      </w:pPr>
    </w:p>
    <w:p>
      <w:pPr>
        <w:pStyle w:val="7"/>
        <w:numPr>
          <w:ilvl w:val="0"/>
          <w:numId w:val="1"/>
        </w:numPr>
        <w:spacing w:line="480" w:lineRule="exact"/>
        <w:ind w:firstLineChars="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企业文化建设</w:t>
      </w:r>
      <w:r>
        <w:rPr>
          <w:rFonts w:ascii="仿宋" w:hAnsi="仿宋" w:eastAsia="仿宋"/>
          <w:b/>
          <w:sz w:val="28"/>
          <w:szCs w:val="28"/>
        </w:rPr>
        <w:t>及人才培养</w:t>
      </w:r>
      <w:r>
        <w:rPr>
          <w:rFonts w:hint="eastAsia" w:ascii="仿宋" w:hAnsi="仿宋" w:eastAsia="仿宋"/>
          <w:b/>
          <w:sz w:val="28"/>
          <w:szCs w:val="28"/>
        </w:rPr>
        <w:t>（非</w:t>
      </w:r>
      <w:r>
        <w:rPr>
          <w:rFonts w:ascii="仿宋" w:hAnsi="仿宋" w:eastAsia="仿宋"/>
          <w:b/>
          <w:sz w:val="28"/>
          <w:szCs w:val="28"/>
        </w:rPr>
        <w:t>必填项</w:t>
      </w:r>
      <w:r>
        <w:rPr>
          <w:rFonts w:hint="eastAsia" w:ascii="仿宋" w:hAnsi="仿宋" w:eastAsia="仿宋"/>
          <w:b/>
          <w:sz w:val="28"/>
          <w:szCs w:val="28"/>
        </w:rPr>
        <w:t>）</w:t>
      </w:r>
    </w:p>
    <w:p>
      <w:pPr>
        <w:pStyle w:val="7"/>
        <w:numPr>
          <w:ilvl w:val="0"/>
          <w:numId w:val="7"/>
        </w:numPr>
        <w:spacing w:line="480" w:lineRule="exact"/>
        <w:ind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本年度</w:t>
      </w:r>
      <w:r>
        <w:rPr>
          <w:rFonts w:ascii="仿宋" w:hAnsi="仿宋" w:eastAsia="仿宋"/>
          <w:sz w:val="24"/>
        </w:rPr>
        <w:t>举办员工培训共计：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ascii="仿宋" w:hAnsi="仿宋" w:eastAsia="仿宋"/>
          <w:sz w:val="24"/>
        </w:rPr>
        <w:t>人</w:t>
      </w:r>
      <w:r>
        <w:rPr>
          <w:rFonts w:hint="eastAsia" w:ascii="仿宋" w:hAnsi="仿宋" w:eastAsia="仿宋"/>
          <w:sz w:val="24"/>
        </w:rPr>
        <w:t>次</w:t>
      </w:r>
    </w:p>
    <w:p>
      <w:pPr>
        <w:pStyle w:val="7"/>
        <w:numPr>
          <w:ilvl w:val="0"/>
          <w:numId w:val="7"/>
        </w:numPr>
        <w:spacing w:line="480" w:lineRule="exact"/>
        <w:ind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针对</w:t>
      </w:r>
      <w:r>
        <w:rPr>
          <w:rFonts w:ascii="仿宋" w:hAnsi="仿宋" w:eastAsia="仿宋"/>
          <w:sz w:val="24"/>
        </w:rPr>
        <w:t>技术人员的专业培训：</w:t>
      </w:r>
      <w:r>
        <w:rPr>
          <w:rFonts w:ascii="仿宋" w:hAnsi="仿宋" w:eastAsia="仿宋"/>
          <w:sz w:val="24"/>
          <w:u w:val="single"/>
        </w:rPr>
        <w:t xml:space="preserve">        </w:t>
      </w:r>
      <w:r>
        <w:rPr>
          <w:rFonts w:ascii="仿宋" w:hAnsi="仿宋" w:eastAsia="仿宋"/>
          <w:sz w:val="24"/>
        </w:rPr>
        <w:t>人</w:t>
      </w:r>
      <w:r>
        <w:rPr>
          <w:rFonts w:hint="eastAsia" w:ascii="仿宋" w:hAnsi="仿宋" w:eastAsia="仿宋"/>
          <w:sz w:val="24"/>
        </w:rPr>
        <w:t>次</w:t>
      </w:r>
    </w:p>
    <w:p>
      <w:pPr>
        <w:spacing w:line="480" w:lineRule="exact"/>
        <w:ind w:left="420" w:firstLine="480" w:firstLineChars="20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培训</w:t>
      </w:r>
      <w:r>
        <w:rPr>
          <w:rFonts w:ascii="仿宋" w:hAnsi="仿宋" w:eastAsia="仿宋"/>
          <w:sz w:val="24"/>
        </w:rPr>
        <w:t>内容：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（请用文字具体说明：如涂装检验等） </w:t>
      </w:r>
      <w:r>
        <w:rPr>
          <w:rFonts w:ascii="仿宋" w:hAnsi="仿宋" w:eastAsia="仿宋"/>
          <w:sz w:val="24"/>
          <w:u w:val="single"/>
        </w:rPr>
        <w:t xml:space="preserve">  </w:t>
      </w:r>
    </w:p>
    <w:p>
      <w:pPr>
        <w:pStyle w:val="7"/>
        <w:numPr>
          <w:ilvl w:val="0"/>
          <w:numId w:val="7"/>
        </w:numPr>
        <w:spacing w:line="480" w:lineRule="exact"/>
        <w:ind w:firstLine="0" w:firstLineChars="0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技术</w:t>
      </w:r>
      <w:r>
        <w:rPr>
          <w:rFonts w:ascii="仿宋" w:hAnsi="仿宋" w:eastAsia="仿宋"/>
          <w:sz w:val="24"/>
        </w:rPr>
        <w:t>工人</w:t>
      </w:r>
      <w:r>
        <w:rPr>
          <w:rFonts w:hint="eastAsia" w:ascii="仿宋" w:hAnsi="仿宋" w:eastAsia="仿宋"/>
          <w:sz w:val="24"/>
        </w:rPr>
        <w:t>技术比武</w:t>
      </w:r>
      <w:r>
        <w:rPr>
          <w:rFonts w:ascii="仿宋" w:hAnsi="仿宋" w:eastAsia="仿宋"/>
          <w:sz w:val="24"/>
        </w:rPr>
        <w:t>/技能竞赛：</w:t>
      </w:r>
      <w:r>
        <w:rPr>
          <w:rFonts w:ascii="仿宋" w:hAnsi="仿宋" w:eastAsia="仿宋"/>
          <w:sz w:val="24"/>
          <w:u w:val="single"/>
        </w:rPr>
        <w:t xml:space="preserve">        </w:t>
      </w:r>
      <w:r>
        <w:rPr>
          <w:rFonts w:ascii="仿宋" w:hAnsi="仿宋" w:eastAsia="仿宋"/>
          <w:sz w:val="24"/>
        </w:rPr>
        <w:t>人</w:t>
      </w:r>
      <w:r>
        <w:rPr>
          <w:rFonts w:hint="eastAsia" w:ascii="仿宋" w:hAnsi="仿宋" w:eastAsia="仿宋"/>
          <w:sz w:val="24"/>
        </w:rPr>
        <w:t>次，</w:t>
      </w:r>
    </w:p>
    <w:p>
      <w:pPr>
        <w:pStyle w:val="7"/>
        <w:spacing w:line="480" w:lineRule="exact"/>
        <w:ind w:left="420" w:firstLine="480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比武</w:t>
      </w:r>
      <w:r>
        <w:rPr>
          <w:rFonts w:hint="eastAsia" w:ascii="仿宋" w:hAnsi="仿宋" w:eastAsia="仿宋"/>
          <w:sz w:val="24"/>
        </w:rPr>
        <w:t>/竞赛</w:t>
      </w:r>
      <w:r>
        <w:rPr>
          <w:rFonts w:ascii="仿宋" w:hAnsi="仿宋" w:eastAsia="仿宋"/>
          <w:sz w:val="24"/>
        </w:rPr>
        <w:t>内容：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>（请用文字具体说明</w:t>
      </w:r>
      <w:r>
        <w:rPr>
          <w:rFonts w:ascii="仿宋" w:hAnsi="仿宋" w:eastAsia="仿宋"/>
          <w:sz w:val="24"/>
          <w:u w:val="single"/>
        </w:rPr>
        <w:t>：如</w:t>
      </w:r>
      <w:r>
        <w:rPr>
          <w:rFonts w:hint="eastAsia" w:ascii="仿宋" w:hAnsi="仿宋" w:eastAsia="仿宋"/>
          <w:sz w:val="24"/>
          <w:u w:val="single"/>
        </w:rPr>
        <w:t xml:space="preserve">涂装等） </w:t>
      </w:r>
      <w:r>
        <w:rPr>
          <w:rFonts w:ascii="仿宋" w:hAnsi="仿宋" w:eastAsia="仿宋"/>
          <w:sz w:val="24"/>
          <w:u w:val="single"/>
        </w:rPr>
        <w:t xml:space="preserve">  </w:t>
      </w:r>
    </w:p>
    <w:p>
      <w:pPr>
        <w:spacing w:line="480" w:lineRule="exact"/>
        <w:jc w:val="left"/>
        <w:rPr>
          <w:rFonts w:ascii="仿宋" w:hAnsi="仿宋" w:eastAsia="仿宋"/>
          <w:sz w:val="24"/>
        </w:rPr>
      </w:pPr>
    </w:p>
    <w:p>
      <w:pPr>
        <w:pStyle w:val="7"/>
        <w:numPr>
          <w:ilvl w:val="0"/>
          <w:numId w:val="1"/>
        </w:numPr>
        <w:spacing w:line="480" w:lineRule="exact"/>
        <w:ind w:firstLineChars="0"/>
        <w:jc w:val="left"/>
        <w:rPr>
          <w:rFonts w:ascii="仿宋" w:hAnsi="仿宋" w:eastAsia="仿宋"/>
          <w:b/>
          <w:sz w:val="24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企业希望分会</w:t>
      </w:r>
      <w:r>
        <w:rPr>
          <w:rFonts w:ascii="仿宋" w:hAnsi="仿宋" w:eastAsia="仿宋"/>
          <w:b/>
          <w:sz w:val="28"/>
          <w:szCs w:val="28"/>
        </w:rPr>
        <w:t>在哪些方面给予支持</w:t>
      </w:r>
      <w:r>
        <w:rPr>
          <w:rFonts w:hint="eastAsia" w:ascii="仿宋" w:hAnsi="仿宋" w:eastAsia="仿宋"/>
          <w:b/>
          <w:sz w:val="28"/>
          <w:szCs w:val="28"/>
        </w:rPr>
        <w:t>与</w:t>
      </w:r>
      <w:r>
        <w:rPr>
          <w:rFonts w:ascii="仿宋" w:hAnsi="仿宋" w:eastAsia="仿宋"/>
          <w:b/>
          <w:sz w:val="28"/>
          <w:szCs w:val="28"/>
        </w:rPr>
        <w:t>帮助？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hint="eastAsia" w:ascii="仿宋" w:hAnsi="仿宋" w:eastAsia="仿宋"/>
          <w:sz w:val="24"/>
          <w:szCs w:val="28"/>
        </w:rPr>
        <w:t>科技</w:t>
      </w:r>
      <w:r>
        <w:rPr>
          <w:rFonts w:ascii="仿宋" w:hAnsi="仿宋" w:eastAsia="仿宋"/>
          <w:sz w:val="24"/>
          <w:szCs w:val="28"/>
        </w:rPr>
        <w:t>创新、行业影响、人才培养、</w:t>
      </w:r>
      <w:r>
        <w:rPr>
          <w:rFonts w:hint="eastAsia" w:ascii="仿宋" w:hAnsi="仿宋" w:eastAsia="仿宋"/>
          <w:sz w:val="24"/>
          <w:szCs w:val="28"/>
        </w:rPr>
        <w:t>涂料</w:t>
      </w:r>
      <w:r>
        <w:rPr>
          <w:rFonts w:ascii="仿宋" w:hAnsi="仿宋" w:eastAsia="仿宋"/>
          <w:sz w:val="24"/>
          <w:szCs w:val="28"/>
        </w:rPr>
        <w:t>产品评价、</w:t>
      </w:r>
      <w:r>
        <w:rPr>
          <w:rFonts w:hint="eastAsia" w:ascii="仿宋" w:hAnsi="仿宋" w:eastAsia="仿宋"/>
          <w:sz w:val="24"/>
          <w:szCs w:val="28"/>
        </w:rPr>
        <w:t>涂装专项</w:t>
      </w:r>
      <w:r>
        <w:rPr>
          <w:rFonts w:ascii="仿宋" w:hAnsi="仿宋" w:eastAsia="仿宋"/>
          <w:sz w:val="24"/>
          <w:szCs w:val="28"/>
        </w:rPr>
        <w:t>资质评价</w:t>
      </w:r>
      <w:r>
        <w:rPr>
          <w:rFonts w:hint="eastAsia" w:ascii="仿宋" w:hAnsi="仿宋" w:eastAsia="仿宋"/>
          <w:sz w:val="24"/>
          <w:szCs w:val="28"/>
        </w:rPr>
        <w:t>或</w:t>
      </w:r>
      <w:r>
        <w:rPr>
          <w:rFonts w:ascii="仿宋" w:hAnsi="仿宋" w:eastAsia="仿宋"/>
          <w:sz w:val="24"/>
          <w:szCs w:val="28"/>
        </w:rPr>
        <w:t>其他方面）</w:t>
      </w:r>
    </w:p>
    <w:p>
      <w:pPr>
        <w:pStyle w:val="7"/>
        <w:spacing w:line="520" w:lineRule="exact"/>
        <w:ind w:left="420" w:firstLine="0" w:firstLineChars="0"/>
        <w:jc w:val="left"/>
        <w:rPr>
          <w:rFonts w:ascii="仿宋" w:hAnsi="仿宋" w:eastAsia="仿宋"/>
          <w:b/>
          <w:sz w:val="24"/>
          <w:szCs w:val="28"/>
          <w:u w:val="single"/>
        </w:rPr>
      </w:pPr>
      <w:r>
        <w:rPr>
          <w:rFonts w:hint="eastAsia" w:ascii="仿宋" w:hAnsi="仿宋" w:eastAsia="仿宋"/>
          <w:b/>
          <w:sz w:val="24"/>
          <w:szCs w:val="28"/>
          <w:u w:val="single"/>
        </w:rPr>
        <w:t xml:space="preserve"> </w:t>
      </w:r>
      <w:r>
        <w:rPr>
          <w:rFonts w:ascii="仿宋" w:hAnsi="仿宋" w:eastAsia="仿宋"/>
          <w:b/>
          <w:sz w:val="24"/>
          <w:szCs w:val="28"/>
          <w:u w:val="single"/>
        </w:rPr>
        <w:t xml:space="preserve">                                                </w:t>
      </w:r>
      <w:r>
        <w:rPr>
          <w:rFonts w:hint="eastAsia" w:ascii="仿宋" w:hAnsi="仿宋" w:eastAsia="仿宋"/>
          <w:b/>
          <w:sz w:val="24"/>
          <w:szCs w:val="28"/>
          <w:u w:val="single"/>
        </w:rPr>
        <w:t xml:space="preserve">            </w:t>
      </w:r>
      <w:r>
        <w:rPr>
          <w:rFonts w:ascii="仿宋" w:hAnsi="仿宋" w:eastAsia="仿宋"/>
          <w:b/>
          <w:sz w:val="24"/>
          <w:szCs w:val="28"/>
          <w:u w:val="single"/>
        </w:rPr>
        <w:t xml:space="preserve">               </w:t>
      </w:r>
    </w:p>
    <w:p>
      <w:pPr>
        <w:spacing w:line="480" w:lineRule="exact"/>
        <w:jc w:val="left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jc w:val="left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感谢您确保数据真实，祝您工作顺利，企业发展蒸蒸日上！</w:t>
      </w:r>
    </w:p>
    <w:p>
      <w:pPr>
        <w:spacing w:line="480" w:lineRule="exact"/>
        <w:jc w:val="left"/>
        <w:rPr>
          <w:rFonts w:ascii="仿宋" w:hAnsi="仿宋" w:eastAsia="仿宋"/>
          <w:sz w:val="24"/>
        </w:rPr>
      </w:pPr>
    </w:p>
    <w:p>
      <w:pPr>
        <w:spacing w:line="600" w:lineRule="exact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联系人：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ascii="仿宋" w:hAnsi="仿宋" w:eastAsia="仿宋"/>
          <w:sz w:val="24"/>
        </w:rPr>
        <w:t xml:space="preserve">         </w:t>
      </w:r>
      <w:r>
        <w:rPr>
          <w:rFonts w:hint="eastAsia" w:ascii="仿宋" w:hAnsi="仿宋" w:eastAsia="仿宋"/>
          <w:sz w:val="24"/>
        </w:rPr>
        <w:t>办公</w:t>
      </w:r>
      <w:r>
        <w:rPr>
          <w:rFonts w:ascii="仿宋" w:hAnsi="仿宋" w:eastAsia="仿宋"/>
          <w:sz w:val="24"/>
        </w:rPr>
        <w:t>电话：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ascii="仿宋" w:hAnsi="仿宋" w:eastAsia="仿宋"/>
          <w:sz w:val="24"/>
          <w:u w:val="single"/>
        </w:rPr>
        <w:t xml:space="preserve">  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</w:rPr>
        <w:t xml:space="preserve">  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ascii="仿宋" w:hAnsi="仿宋" w:eastAsia="仿宋"/>
          <w:sz w:val="24"/>
        </w:rPr>
        <w:t xml:space="preserve">       </w:t>
      </w:r>
      <w:r>
        <w:rPr>
          <w:rFonts w:hint="eastAsia" w:ascii="仿宋" w:hAnsi="仿宋" w:eastAsia="仿宋"/>
          <w:sz w:val="24"/>
        </w:rPr>
        <w:t>手机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     </w:t>
      </w:r>
    </w:p>
    <w:p>
      <w:pPr>
        <w:spacing w:line="600" w:lineRule="exact"/>
        <w:jc w:val="left"/>
      </w:pPr>
      <w:r>
        <w:rPr>
          <w:rFonts w:hint="eastAsia" w:ascii="仿宋" w:hAnsi="仿宋" w:eastAsia="仿宋"/>
          <w:sz w:val="24"/>
        </w:rPr>
        <w:t>通讯地址</w:t>
      </w:r>
      <w:r>
        <w:rPr>
          <w:rFonts w:ascii="仿宋" w:hAnsi="仿宋" w:eastAsia="仿宋"/>
          <w:sz w:val="24"/>
        </w:rPr>
        <w:t>：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 </w:t>
      </w:r>
      <w:r>
        <w:rPr>
          <w:rFonts w:hint="eastAsia" w:ascii="仿宋" w:hAnsi="仿宋" w:eastAsia="仿宋"/>
          <w:sz w:val="24"/>
          <w:u w:val="single"/>
        </w:rPr>
        <w:t xml:space="preserve">       </w:t>
      </w:r>
      <w:r>
        <w:rPr>
          <w:rFonts w:ascii="仿宋" w:hAnsi="仿宋" w:eastAsia="仿宋"/>
          <w:sz w:val="24"/>
          <w:u w:val="single"/>
        </w:rPr>
        <w:t xml:space="preserve">   </w:t>
      </w:r>
    </w:p>
    <w:sectPr>
      <w:pgSz w:w="11906" w:h="16838"/>
      <w:pgMar w:top="1213" w:right="1080" w:bottom="1157" w:left="108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日本青柳衡山毛笔字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日本青柳衡山毛笔字体">
    <w:panose1 w:val="02000600000000000000"/>
    <w:charset w:val="80"/>
    <w:family w:val="auto"/>
    <w:pitch w:val="default"/>
    <w:sig w:usb0="A00002BF" w:usb1="68C7FCFB" w:usb2="00000010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412BBC"/>
    <w:multiLevelType w:val="multilevel"/>
    <w:tmpl w:val="11412BB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741954"/>
    <w:multiLevelType w:val="multilevel"/>
    <w:tmpl w:val="2874195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1D2220"/>
    <w:multiLevelType w:val="singleLevel"/>
    <w:tmpl w:val="2D1D2220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5912781"/>
    <w:multiLevelType w:val="multilevel"/>
    <w:tmpl w:val="3591278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F815529"/>
    <w:multiLevelType w:val="multilevel"/>
    <w:tmpl w:val="4F815529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38F6F4B"/>
    <w:multiLevelType w:val="multilevel"/>
    <w:tmpl w:val="538F6F4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0C7795A"/>
    <w:multiLevelType w:val="multilevel"/>
    <w:tmpl w:val="60C7795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0A"/>
    <w:rsid w:val="000E2B66"/>
    <w:rsid w:val="002372E1"/>
    <w:rsid w:val="002A0A27"/>
    <w:rsid w:val="00365557"/>
    <w:rsid w:val="003F28FE"/>
    <w:rsid w:val="00412750"/>
    <w:rsid w:val="0052233B"/>
    <w:rsid w:val="005B0049"/>
    <w:rsid w:val="006B57B5"/>
    <w:rsid w:val="007202AE"/>
    <w:rsid w:val="00864F0A"/>
    <w:rsid w:val="009757DC"/>
    <w:rsid w:val="009854AC"/>
    <w:rsid w:val="00BC3B14"/>
    <w:rsid w:val="00C236C0"/>
    <w:rsid w:val="00DE40BB"/>
    <w:rsid w:val="00F14F15"/>
    <w:rsid w:val="00F46EF5"/>
    <w:rsid w:val="00F829F7"/>
    <w:rsid w:val="0DDD5DB0"/>
    <w:rsid w:val="48533444"/>
    <w:rsid w:val="59350FDF"/>
    <w:rsid w:val="6E90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1189</Words>
  <Characters>1222</Characters>
  <Lines>14</Lines>
  <Paragraphs>3</Paragraphs>
  <TotalTime>28</TotalTime>
  <ScaleCrop>false</ScaleCrop>
  <LinksUpToDate>false</LinksUpToDate>
  <CharactersWithSpaces>1739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2022-02-21T02:16:00Z</dcterms:created>
  <dc:creator>Windows 用户</dc:creator>
  <cp:lastModifiedBy>吴真真</cp:lastModifiedBy>
  <dcterms:modified xsi:type="dcterms:W3CDTF">2023-02-09T08:44:11Z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85434EA9A56746129E1F76EE8470DFF2</vt:lpwstr>
  </property>
</Properties>
</file>